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4EC" w:rsidRDefault="00D114EC" w:rsidP="00D114EC">
      <w:pPr>
        <w:widowControl w:val="0"/>
        <w:autoSpaceDE w:val="0"/>
        <w:autoSpaceDN w:val="0"/>
        <w:adjustRightInd w:val="0"/>
        <w:spacing w:before="40" w:after="40"/>
        <w:ind w:right="176"/>
        <w:jc w:val="both"/>
        <w:rPr>
          <w:rFonts w:ascii="Arial" w:hAnsi="Arial" w:cs="Arial"/>
          <w:b/>
          <w:iCs/>
          <w:kern w:val="1"/>
        </w:rPr>
      </w:pPr>
      <w:bookmarkStart w:id="0" w:name="_GoBack"/>
      <w:bookmarkEnd w:id="0"/>
      <w:r>
        <w:rPr>
          <w:rFonts w:ascii="Arial" w:hAnsi="Arial" w:cs="Arial"/>
          <w:b/>
          <w:iCs/>
          <w:kern w:val="1"/>
        </w:rPr>
        <w:t xml:space="preserve">Ci-joint une offre de thèse sur le </w:t>
      </w:r>
      <w:r w:rsidRPr="00D114EC">
        <w:rPr>
          <w:rFonts w:ascii="Arial" w:hAnsi="Arial" w:cs="Arial"/>
          <w:b/>
          <w:iCs/>
          <w:kern w:val="1"/>
        </w:rPr>
        <w:t>Rôle des voies d’activation de la coagulation associées à l’Hypoxie intermittente sur l’expression des ABC transporteurs au niveau de la Barrière Hématoencéphalique</w:t>
      </w:r>
      <w:r>
        <w:rPr>
          <w:rFonts w:ascii="Arial" w:hAnsi="Arial" w:cs="Arial"/>
          <w:b/>
          <w:iCs/>
          <w:kern w:val="1"/>
        </w:rPr>
        <w:t xml:space="preserve"> dans l’unité Inserm SAINBIOSE</w:t>
      </w:r>
    </w:p>
    <w:p w:rsidR="00FE7ADA" w:rsidRDefault="00B136DA" w:rsidP="00D114EC">
      <w:pPr>
        <w:widowControl w:val="0"/>
        <w:autoSpaceDE w:val="0"/>
        <w:autoSpaceDN w:val="0"/>
        <w:adjustRightInd w:val="0"/>
        <w:spacing w:before="40" w:after="40"/>
        <w:ind w:right="176"/>
        <w:jc w:val="both"/>
        <w:rPr>
          <w:rFonts w:ascii="Arial" w:hAnsi="Arial" w:cs="Arial"/>
          <w:b/>
          <w:iCs/>
          <w:kern w:val="1"/>
        </w:rPr>
      </w:pPr>
      <w:r>
        <w:rPr>
          <w:rFonts w:ascii="Arial" w:hAnsi="Arial" w:cs="Arial"/>
          <w:b/>
          <w:iCs/>
          <w:kern w:val="1"/>
        </w:rPr>
        <w:t>DEBUT 1/10/2018</w:t>
      </w:r>
    </w:p>
    <w:p w:rsidR="00B136DA" w:rsidRDefault="00B136DA" w:rsidP="00D114EC">
      <w:pPr>
        <w:widowControl w:val="0"/>
        <w:autoSpaceDE w:val="0"/>
        <w:autoSpaceDN w:val="0"/>
        <w:adjustRightInd w:val="0"/>
        <w:spacing w:before="40" w:after="40"/>
        <w:ind w:right="176"/>
        <w:jc w:val="both"/>
        <w:rPr>
          <w:rFonts w:ascii="Arial" w:hAnsi="Arial" w:cs="Arial"/>
          <w:b/>
          <w:iCs/>
          <w:kern w:val="1"/>
        </w:rPr>
      </w:pPr>
    </w:p>
    <w:p w:rsidR="00D114EC" w:rsidRPr="00D114EC" w:rsidRDefault="00D114EC" w:rsidP="00D114EC">
      <w:pPr>
        <w:widowControl w:val="0"/>
        <w:autoSpaceDE w:val="0"/>
        <w:autoSpaceDN w:val="0"/>
        <w:adjustRightInd w:val="0"/>
        <w:spacing w:before="40" w:after="40"/>
        <w:ind w:right="176"/>
        <w:jc w:val="both"/>
        <w:rPr>
          <w:rFonts w:ascii="Arial" w:hAnsi="Arial" w:cs="Arial"/>
          <w:iCs/>
          <w:kern w:val="1"/>
        </w:rPr>
      </w:pPr>
      <w:r w:rsidRPr="00D114EC">
        <w:rPr>
          <w:rFonts w:ascii="Arial" w:hAnsi="Arial" w:cs="Arial"/>
          <w:iCs/>
          <w:kern w:val="1"/>
        </w:rPr>
        <w:t xml:space="preserve">Sous la direction de Nathalie </w:t>
      </w:r>
      <w:proofErr w:type="gramStart"/>
      <w:r w:rsidRPr="00D114EC">
        <w:rPr>
          <w:rFonts w:ascii="Arial" w:hAnsi="Arial" w:cs="Arial"/>
          <w:iCs/>
          <w:kern w:val="1"/>
        </w:rPr>
        <w:t>PEREK</w:t>
      </w:r>
      <w:r w:rsidR="00B01BE0">
        <w:rPr>
          <w:rFonts w:ascii="Arial" w:hAnsi="Arial" w:cs="Arial"/>
          <w:iCs/>
          <w:kern w:val="1"/>
        </w:rPr>
        <w:t>(</w:t>
      </w:r>
      <w:proofErr w:type="gramEnd"/>
      <w:r w:rsidR="00B01BE0">
        <w:rPr>
          <w:rFonts w:ascii="Arial" w:hAnsi="Arial" w:cs="Arial"/>
          <w:iCs/>
          <w:kern w:val="1"/>
        </w:rPr>
        <w:t>1)</w:t>
      </w:r>
      <w:r w:rsidRPr="00D114EC">
        <w:rPr>
          <w:rFonts w:ascii="Arial" w:hAnsi="Arial" w:cs="Arial"/>
          <w:iCs/>
          <w:kern w:val="1"/>
        </w:rPr>
        <w:t xml:space="preserve"> </w:t>
      </w:r>
      <w:proofErr w:type="spellStart"/>
      <w:r w:rsidRPr="00D114EC">
        <w:rPr>
          <w:rFonts w:ascii="Arial" w:hAnsi="Arial" w:cs="Arial"/>
          <w:iCs/>
          <w:kern w:val="1"/>
        </w:rPr>
        <w:t>co</w:t>
      </w:r>
      <w:proofErr w:type="spellEnd"/>
      <w:r w:rsidRPr="00D114EC">
        <w:rPr>
          <w:rFonts w:ascii="Arial" w:hAnsi="Arial" w:cs="Arial"/>
          <w:iCs/>
          <w:kern w:val="1"/>
        </w:rPr>
        <w:t xml:space="preserve"> direction avec Fréderic ROCHE</w:t>
      </w:r>
      <w:r w:rsidR="00B01BE0">
        <w:rPr>
          <w:rFonts w:ascii="Arial" w:hAnsi="Arial" w:cs="Arial"/>
          <w:iCs/>
          <w:kern w:val="1"/>
        </w:rPr>
        <w:t xml:space="preserve"> (2)</w:t>
      </w:r>
      <w:r w:rsidRPr="00D114EC">
        <w:rPr>
          <w:rFonts w:ascii="Arial" w:hAnsi="Arial" w:cs="Arial"/>
          <w:iCs/>
          <w:kern w:val="1"/>
        </w:rPr>
        <w:t xml:space="preserve"> et Xavier </w:t>
      </w:r>
      <w:r w:rsidR="00FE7ADA">
        <w:rPr>
          <w:rFonts w:ascii="Arial" w:hAnsi="Arial" w:cs="Arial"/>
          <w:iCs/>
          <w:kern w:val="1"/>
        </w:rPr>
        <w:t>DELAVENNE</w:t>
      </w:r>
      <w:r w:rsidR="00B01BE0">
        <w:rPr>
          <w:rFonts w:ascii="Arial" w:hAnsi="Arial" w:cs="Arial"/>
          <w:iCs/>
          <w:kern w:val="1"/>
        </w:rPr>
        <w:t xml:space="preserve"> (1)</w:t>
      </w:r>
    </w:p>
    <w:p w:rsidR="00D114EC" w:rsidRDefault="00D114EC" w:rsidP="00D114EC">
      <w:r w:rsidRPr="001775CE">
        <w:rPr>
          <w:rFonts w:ascii="Arial" w:hAnsi="Arial" w:cs="Arial"/>
          <w:i/>
          <w:iCs/>
          <w:kern w:val="1"/>
          <w:sz w:val="22"/>
          <w:lang w:val="en-US"/>
        </w:rPr>
        <w:t xml:space="preserve">SAINBIOSE INSERM U 1059 </w:t>
      </w:r>
      <w:r w:rsidR="00FE7ADA">
        <w:rPr>
          <w:rFonts w:ascii="Arial" w:hAnsi="Arial" w:cs="Arial"/>
          <w:i/>
          <w:iCs/>
          <w:kern w:val="1"/>
          <w:sz w:val="22"/>
          <w:lang w:val="en-US"/>
        </w:rPr>
        <w:t>EQUIPE</w:t>
      </w:r>
      <w:r w:rsidRPr="001775CE">
        <w:rPr>
          <w:rFonts w:ascii="Arial" w:hAnsi="Arial" w:cs="Arial"/>
          <w:i/>
          <w:iCs/>
          <w:kern w:val="1"/>
          <w:sz w:val="22"/>
          <w:lang w:val="en-US"/>
        </w:rPr>
        <w:t xml:space="preserve"> D</w:t>
      </w:r>
      <w:r>
        <w:rPr>
          <w:rFonts w:ascii="Arial" w:hAnsi="Arial" w:cs="Arial"/>
          <w:i/>
          <w:iCs/>
          <w:kern w:val="1"/>
          <w:sz w:val="22"/>
          <w:lang w:val="en-US"/>
        </w:rPr>
        <w:t>YS</w:t>
      </w:r>
      <w:r w:rsidR="00B01BE0">
        <w:rPr>
          <w:rFonts w:ascii="Arial" w:hAnsi="Arial" w:cs="Arial"/>
          <w:i/>
          <w:iCs/>
          <w:kern w:val="1"/>
          <w:sz w:val="22"/>
          <w:lang w:val="en-US"/>
        </w:rPr>
        <w:t>FONCTIONNEMENT VASCULAIRE HEMOS</w:t>
      </w:r>
      <w:r>
        <w:rPr>
          <w:rFonts w:ascii="Arial" w:hAnsi="Arial" w:cs="Arial"/>
          <w:i/>
          <w:iCs/>
          <w:kern w:val="1"/>
          <w:sz w:val="22"/>
          <w:lang w:val="en-US"/>
        </w:rPr>
        <w:t>T</w:t>
      </w:r>
      <w:r w:rsidR="00B01BE0">
        <w:rPr>
          <w:rFonts w:ascii="Arial" w:hAnsi="Arial" w:cs="Arial"/>
          <w:i/>
          <w:iCs/>
          <w:kern w:val="1"/>
          <w:sz w:val="22"/>
          <w:lang w:val="en-US"/>
        </w:rPr>
        <w:t>A</w:t>
      </w:r>
      <w:r>
        <w:rPr>
          <w:rFonts w:ascii="Arial" w:hAnsi="Arial" w:cs="Arial"/>
          <w:i/>
          <w:iCs/>
          <w:kern w:val="1"/>
          <w:sz w:val="22"/>
          <w:lang w:val="en-US"/>
        </w:rPr>
        <w:t xml:space="preserve">SE SOUS EQUIPE </w:t>
      </w:r>
      <w:r w:rsidRPr="001775CE">
        <w:rPr>
          <w:rFonts w:ascii="Arial" w:hAnsi="Arial" w:cs="Arial"/>
          <w:i/>
          <w:iCs/>
          <w:kern w:val="1"/>
          <w:sz w:val="22"/>
          <w:lang w:val="en-US"/>
        </w:rPr>
        <w:t>P</w:t>
      </w:r>
      <w:r>
        <w:rPr>
          <w:rFonts w:ascii="Arial" w:hAnsi="Arial" w:cs="Arial"/>
          <w:i/>
          <w:iCs/>
          <w:kern w:val="1"/>
          <w:sz w:val="22"/>
          <w:lang w:val="en-US"/>
        </w:rPr>
        <w:t xml:space="preserve">HARMACOLOGIE </w:t>
      </w:r>
      <w:r w:rsidRPr="001775CE">
        <w:rPr>
          <w:rFonts w:ascii="Arial" w:hAnsi="Arial" w:cs="Arial"/>
          <w:i/>
          <w:iCs/>
          <w:kern w:val="1"/>
          <w:sz w:val="22"/>
          <w:lang w:val="en-US"/>
        </w:rPr>
        <w:t>I</w:t>
      </w:r>
      <w:r>
        <w:rPr>
          <w:rFonts w:ascii="Arial" w:hAnsi="Arial" w:cs="Arial"/>
          <w:i/>
          <w:iCs/>
          <w:kern w:val="1"/>
          <w:sz w:val="22"/>
          <w:lang w:val="en-US"/>
        </w:rPr>
        <w:t xml:space="preserve">NGENIERIE DES </w:t>
      </w:r>
      <w:r w:rsidRPr="001775CE">
        <w:rPr>
          <w:rFonts w:ascii="Arial" w:hAnsi="Arial" w:cs="Arial"/>
          <w:i/>
          <w:iCs/>
          <w:kern w:val="1"/>
          <w:sz w:val="22"/>
          <w:lang w:val="en-US"/>
        </w:rPr>
        <w:t>B</w:t>
      </w:r>
      <w:r>
        <w:rPr>
          <w:rFonts w:ascii="Arial" w:hAnsi="Arial" w:cs="Arial"/>
          <w:i/>
          <w:iCs/>
          <w:kern w:val="1"/>
          <w:sz w:val="22"/>
          <w:lang w:val="en-US"/>
        </w:rPr>
        <w:t>ARRIERES</w:t>
      </w:r>
      <w:r w:rsidRPr="00D114EC">
        <w:rPr>
          <w:rFonts w:ascii="Arial" w:hAnsi="Arial" w:cs="Arial"/>
          <w:i/>
          <w:iCs/>
          <w:kern w:val="1"/>
          <w:sz w:val="22"/>
        </w:rPr>
        <w:t xml:space="preserve"> </w:t>
      </w:r>
      <w:r w:rsidRPr="001775CE">
        <w:rPr>
          <w:rFonts w:ascii="Arial" w:hAnsi="Arial" w:cs="Arial"/>
          <w:i/>
          <w:iCs/>
          <w:kern w:val="1"/>
          <w:sz w:val="22"/>
        </w:rPr>
        <w:t>Campus Santé Innovations Faculté de Médecine</w:t>
      </w:r>
    </w:p>
    <w:p w:rsidR="00D114EC" w:rsidRPr="001775CE" w:rsidRDefault="00D114EC" w:rsidP="00D114EC">
      <w:pPr>
        <w:widowControl w:val="0"/>
        <w:autoSpaceDE w:val="0"/>
        <w:autoSpaceDN w:val="0"/>
        <w:adjustRightInd w:val="0"/>
        <w:spacing w:before="40" w:after="40"/>
        <w:ind w:right="176"/>
        <w:rPr>
          <w:rFonts w:ascii="Arial" w:hAnsi="Arial" w:cs="Arial"/>
          <w:i/>
          <w:iCs/>
          <w:kern w:val="1"/>
          <w:sz w:val="22"/>
        </w:rPr>
      </w:pPr>
      <w:r w:rsidRPr="001775CE">
        <w:rPr>
          <w:rFonts w:ascii="Arial" w:hAnsi="Arial" w:cs="Arial"/>
          <w:i/>
          <w:iCs/>
          <w:kern w:val="1"/>
          <w:sz w:val="22"/>
          <w:lang w:val="en-US"/>
        </w:rPr>
        <w:t xml:space="preserve"> </w:t>
      </w:r>
      <w:r w:rsidRPr="001775CE">
        <w:rPr>
          <w:rFonts w:ascii="Arial" w:hAnsi="Arial" w:cs="Arial"/>
          <w:i/>
          <w:iCs/>
          <w:kern w:val="1"/>
          <w:sz w:val="22"/>
        </w:rPr>
        <w:t xml:space="preserve">EA4607 </w:t>
      </w:r>
      <w:r>
        <w:rPr>
          <w:rFonts w:ascii="Arial" w:hAnsi="Arial" w:cs="Arial"/>
          <w:i/>
          <w:iCs/>
          <w:kern w:val="1"/>
          <w:sz w:val="22"/>
        </w:rPr>
        <w:t xml:space="preserve">SYSTEME </w:t>
      </w:r>
      <w:r w:rsidRPr="001775CE">
        <w:rPr>
          <w:rFonts w:ascii="Arial" w:hAnsi="Arial" w:cs="Arial"/>
          <w:i/>
          <w:iCs/>
          <w:kern w:val="1"/>
          <w:sz w:val="22"/>
        </w:rPr>
        <w:t>N</w:t>
      </w:r>
      <w:r>
        <w:rPr>
          <w:rFonts w:ascii="Arial" w:hAnsi="Arial" w:cs="Arial"/>
          <w:i/>
          <w:iCs/>
          <w:kern w:val="1"/>
          <w:sz w:val="22"/>
        </w:rPr>
        <w:t xml:space="preserve">ERVEUX </w:t>
      </w:r>
      <w:r w:rsidRPr="001775CE">
        <w:rPr>
          <w:rFonts w:ascii="Arial" w:hAnsi="Arial" w:cs="Arial"/>
          <w:i/>
          <w:iCs/>
          <w:kern w:val="1"/>
          <w:sz w:val="22"/>
        </w:rPr>
        <w:t>A</w:t>
      </w:r>
      <w:r>
        <w:rPr>
          <w:rFonts w:ascii="Arial" w:hAnsi="Arial" w:cs="Arial"/>
          <w:i/>
          <w:iCs/>
          <w:kern w:val="1"/>
          <w:sz w:val="22"/>
        </w:rPr>
        <w:t>UTONOME</w:t>
      </w:r>
      <w:r w:rsidRPr="001775CE">
        <w:rPr>
          <w:rFonts w:ascii="Arial" w:hAnsi="Arial" w:cs="Arial"/>
          <w:i/>
          <w:iCs/>
          <w:kern w:val="1"/>
          <w:sz w:val="22"/>
        </w:rPr>
        <w:t xml:space="preserve"> – Centre VISAS – CHU Nord Bâtiment A</w:t>
      </w:r>
    </w:p>
    <w:p w:rsidR="00D114EC" w:rsidRDefault="00D114EC" w:rsidP="00D114EC">
      <w:pPr>
        <w:widowControl w:val="0"/>
        <w:autoSpaceDE w:val="0"/>
        <w:autoSpaceDN w:val="0"/>
        <w:adjustRightInd w:val="0"/>
        <w:spacing w:before="40" w:after="40"/>
        <w:ind w:right="176"/>
        <w:rPr>
          <w:rFonts w:ascii="Arial" w:hAnsi="Arial" w:cs="Arial"/>
          <w:i/>
          <w:iCs/>
          <w:kern w:val="1"/>
          <w:sz w:val="22"/>
        </w:rPr>
      </w:pPr>
      <w:r w:rsidRPr="001775CE">
        <w:rPr>
          <w:rFonts w:ascii="Arial" w:hAnsi="Arial" w:cs="Arial"/>
          <w:i/>
          <w:iCs/>
          <w:kern w:val="1"/>
          <w:sz w:val="22"/>
        </w:rPr>
        <w:t>42055 Saint Etienne Cedex 2</w:t>
      </w:r>
    </w:p>
    <w:p w:rsidR="00FE7ADA" w:rsidRPr="001775CE" w:rsidRDefault="00FE7ADA" w:rsidP="00D114EC">
      <w:pPr>
        <w:widowControl w:val="0"/>
        <w:autoSpaceDE w:val="0"/>
        <w:autoSpaceDN w:val="0"/>
        <w:adjustRightInd w:val="0"/>
        <w:spacing w:before="40" w:after="40"/>
        <w:ind w:right="176"/>
        <w:rPr>
          <w:rFonts w:ascii="Arial" w:hAnsi="Arial" w:cs="Arial"/>
          <w:i/>
          <w:iCs/>
          <w:kern w:val="1"/>
          <w:sz w:val="22"/>
        </w:rPr>
      </w:pPr>
    </w:p>
    <w:p w:rsidR="00B136DA" w:rsidRDefault="00FE7ADA" w:rsidP="00FE7ADA">
      <w:pPr>
        <w:autoSpaceDE w:val="0"/>
        <w:spacing w:before="40" w:after="40"/>
        <w:ind w:right="176"/>
        <w:rPr>
          <w:rFonts w:ascii="Arial" w:hAnsi="Arial" w:cs="Arial"/>
          <w:kern w:val="1"/>
          <w:sz w:val="22"/>
        </w:rPr>
      </w:pPr>
      <w:r w:rsidRPr="001775CE">
        <w:rPr>
          <w:rFonts w:ascii="Arial" w:hAnsi="Arial" w:cs="Arial"/>
          <w:kern w:val="1"/>
          <w:sz w:val="22"/>
        </w:rPr>
        <w:t>Sélection des candidats à auditionner et audition par le jury début Mai 2018 avec utilisation de la visio-conférenc</w:t>
      </w:r>
      <w:r>
        <w:rPr>
          <w:rFonts w:ascii="Arial" w:hAnsi="Arial" w:cs="Arial"/>
          <w:kern w:val="1"/>
          <w:sz w:val="22"/>
        </w:rPr>
        <w:t xml:space="preserve">e pour les candidats à distance. </w:t>
      </w:r>
    </w:p>
    <w:p w:rsidR="00FE7ADA" w:rsidRPr="001775CE" w:rsidRDefault="00B136DA" w:rsidP="00FE7ADA">
      <w:pPr>
        <w:autoSpaceDE w:val="0"/>
        <w:spacing w:before="40" w:after="40"/>
        <w:ind w:right="176"/>
        <w:rPr>
          <w:rFonts w:ascii="Arial" w:hAnsi="Arial" w:cs="Arial"/>
          <w:kern w:val="1"/>
          <w:sz w:val="22"/>
        </w:rPr>
      </w:pPr>
      <w:r>
        <w:rPr>
          <w:rFonts w:ascii="Arial" w:hAnsi="Arial" w:cs="Arial"/>
          <w:kern w:val="1"/>
          <w:sz w:val="22"/>
        </w:rPr>
        <w:t>CONTACT</w:t>
      </w:r>
      <w:proofErr w:type="gramStart"/>
      <w:r>
        <w:rPr>
          <w:rFonts w:ascii="Arial" w:hAnsi="Arial" w:cs="Arial"/>
          <w:kern w:val="1"/>
          <w:sz w:val="22"/>
        </w:rPr>
        <w:t> :nathalie.perek@univ-st-etienne.fr</w:t>
      </w:r>
      <w:proofErr w:type="gramEnd"/>
    </w:p>
    <w:p w:rsidR="00D114EC" w:rsidRPr="00EF6F82" w:rsidRDefault="00D114EC" w:rsidP="00D114EC">
      <w:pPr>
        <w:widowControl w:val="0"/>
        <w:autoSpaceDE w:val="0"/>
        <w:autoSpaceDN w:val="0"/>
        <w:adjustRightInd w:val="0"/>
        <w:spacing w:before="40" w:after="40"/>
        <w:ind w:right="176"/>
        <w:rPr>
          <w:rFonts w:ascii="Arial" w:hAnsi="Arial" w:cs="Arial"/>
          <w:i/>
          <w:iCs/>
          <w:kern w:val="1"/>
          <w:sz w:val="22"/>
        </w:rPr>
      </w:pPr>
    </w:p>
    <w:p w:rsidR="00D114EC" w:rsidRDefault="00D114EC">
      <w:r>
        <w:t>RESUME :</w:t>
      </w:r>
    </w:p>
    <w:p w:rsidR="00D114EC" w:rsidRPr="001775CE" w:rsidRDefault="00D114EC" w:rsidP="00D114EC">
      <w:pPr>
        <w:jc w:val="both"/>
        <w:rPr>
          <w:rFonts w:ascii="Arial" w:hAnsi="Arial" w:cs="Arial"/>
        </w:rPr>
      </w:pPr>
      <w:r w:rsidRPr="001775CE">
        <w:rPr>
          <w:rFonts w:ascii="Arial" w:hAnsi="Arial" w:cs="Arial"/>
        </w:rPr>
        <w:t xml:space="preserve">La Barriere hémato-encéphalique (BHE) est </w:t>
      </w:r>
      <w:r w:rsidRPr="001775CE">
        <w:rPr>
          <w:rFonts w:ascii="Arial" w:hAnsi="Arial" w:cs="Arial"/>
          <w:kern w:val="1"/>
        </w:rPr>
        <w:t xml:space="preserve">une barrière qui régule </w:t>
      </w:r>
      <w:r w:rsidRPr="001775CE">
        <w:rPr>
          <w:rFonts w:ascii="Arial" w:hAnsi="Arial" w:cs="Arial"/>
        </w:rPr>
        <w:t xml:space="preserve">le passage des médicaments notamment grâce à des transporteurs d’efflux, appartenant à la famille des ATP Binding Cassette (ABC). Le principal effet iatrogène des médicaments anti thrombotiques est le risque d’hémorragie intracrânienne, résultat d’une altération de cette barrière associant l’expression des ABC transporteurs. Dans des conditions pathologiques associées à l’hypoxie intermittente liée au syndrome d’apnée du sommeil, il a été montré in vivo une augmentation des facteurs de la coagulation sanguine. En effet, on observe une prédisposition des patients à des épisodes thrombotiques, ce qui complique les stratégies de traitement. Nos précédents travaux ont porté d’une part, sur le rôle des ABC transporteurs dans la biodisponibilité des anticoagulants dans des conditions hémorragiques dans des modèles in vitro de BHE humaine, d’autre part, sur les répercussions de l’hypoxie intermittente sur la perméabilité de la BHE. </w:t>
      </w:r>
      <w:r w:rsidRPr="001775CE">
        <w:rPr>
          <w:rFonts w:ascii="Arial" w:hAnsi="Arial" w:cs="Arial"/>
          <w:kern w:val="1"/>
        </w:rPr>
        <w:t xml:space="preserve">Les voies métaboliques de </w:t>
      </w:r>
      <w:r>
        <w:rPr>
          <w:rFonts w:ascii="Arial" w:hAnsi="Arial" w:cs="Arial"/>
          <w:kern w:val="1"/>
        </w:rPr>
        <w:t>l’hémostase</w:t>
      </w:r>
      <w:r w:rsidRPr="001775CE">
        <w:rPr>
          <w:rFonts w:ascii="Arial" w:hAnsi="Arial" w:cs="Arial"/>
          <w:kern w:val="1"/>
        </w:rPr>
        <w:t xml:space="preserve">, associées à celle de l’hypoxie et leur impact sur l’expression des ABC transporteurs </w:t>
      </w:r>
      <w:r>
        <w:rPr>
          <w:rFonts w:ascii="Arial" w:hAnsi="Arial" w:cs="Arial"/>
          <w:kern w:val="1"/>
        </w:rPr>
        <w:t>font</w:t>
      </w:r>
      <w:r w:rsidRPr="001775CE">
        <w:rPr>
          <w:rFonts w:ascii="Arial" w:hAnsi="Arial" w:cs="Arial"/>
          <w:kern w:val="1"/>
        </w:rPr>
        <w:t xml:space="preserve"> l’objet </w:t>
      </w:r>
      <w:r>
        <w:rPr>
          <w:rFonts w:ascii="Arial" w:hAnsi="Arial" w:cs="Arial"/>
          <w:kern w:val="1"/>
        </w:rPr>
        <w:t>de ce projet de thèse</w:t>
      </w:r>
      <w:r w:rsidRPr="001775CE">
        <w:rPr>
          <w:rFonts w:ascii="Arial" w:hAnsi="Arial" w:cs="Arial"/>
          <w:kern w:val="1"/>
        </w:rPr>
        <w:t>.</w:t>
      </w:r>
      <w:r w:rsidRPr="001775CE">
        <w:rPr>
          <w:rFonts w:ascii="Arial" w:hAnsi="Arial" w:cs="Arial"/>
        </w:rPr>
        <w:t xml:space="preserve"> Nous évaluerons les systèmes de transport trans-endothéliaux tels que les transporteurs d’efflux ABC, protéines participant au transport actif de molécules exogènes qui interviennent dans les différents processus pharmacocinétiques de biodisponibilité aux médicaments. Ils comprennent notamment la famille des transporteurs représentée par les protéines </w:t>
      </w:r>
      <w:proofErr w:type="spellStart"/>
      <w:r w:rsidRPr="001775CE">
        <w:rPr>
          <w:rFonts w:ascii="Arial" w:hAnsi="Arial" w:cs="Arial"/>
          <w:i/>
        </w:rPr>
        <w:t>multidrug</w:t>
      </w:r>
      <w:proofErr w:type="spellEnd"/>
      <w:r w:rsidRPr="001775CE">
        <w:rPr>
          <w:rFonts w:ascii="Arial" w:hAnsi="Arial" w:cs="Arial"/>
          <w:i/>
        </w:rPr>
        <w:t xml:space="preserve"> </w:t>
      </w:r>
      <w:proofErr w:type="spellStart"/>
      <w:r w:rsidRPr="001775CE">
        <w:rPr>
          <w:rFonts w:ascii="Arial" w:hAnsi="Arial" w:cs="Arial"/>
          <w:i/>
        </w:rPr>
        <w:t>resistance</w:t>
      </w:r>
      <w:proofErr w:type="spellEnd"/>
      <w:r w:rsidRPr="001775CE">
        <w:rPr>
          <w:rFonts w:ascii="Arial" w:hAnsi="Arial" w:cs="Arial"/>
        </w:rPr>
        <w:t xml:space="preserve"> (MDR), </w:t>
      </w:r>
      <w:proofErr w:type="spellStart"/>
      <w:r w:rsidRPr="001775CE">
        <w:rPr>
          <w:rFonts w:ascii="Arial" w:hAnsi="Arial" w:cs="Arial"/>
          <w:i/>
        </w:rPr>
        <w:t>breast</w:t>
      </w:r>
      <w:proofErr w:type="spellEnd"/>
      <w:r w:rsidRPr="001775CE">
        <w:rPr>
          <w:rFonts w:ascii="Arial" w:hAnsi="Arial" w:cs="Arial"/>
          <w:i/>
        </w:rPr>
        <w:t xml:space="preserve"> cancer </w:t>
      </w:r>
      <w:proofErr w:type="spellStart"/>
      <w:r w:rsidRPr="001775CE">
        <w:rPr>
          <w:rFonts w:ascii="Arial" w:hAnsi="Arial" w:cs="Arial"/>
          <w:i/>
        </w:rPr>
        <w:t>resistance</w:t>
      </w:r>
      <w:proofErr w:type="spellEnd"/>
      <w:r w:rsidRPr="001775CE">
        <w:rPr>
          <w:rFonts w:ascii="Arial" w:hAnsi="Arial" w:cs="Arial"/>
          <w:i/>
        </w:rPr>
        <w:t xml:space="preserve"> </w:t>
      </w:r>
      <w:proofErr w:type="spellStart"/>
      <w:r w:rsidRPr="001775CE">
        <w:rPr>
          <w:rFonts w:ascii="Arial" w:hAnsi="Arial" w:cs="Arial"/>
          <w:i/>
        </w:rPr>
        <w:t>protein</w:t>
      </w:r>
      <w:proofErr w:type="spellEnd"/>
      <w:r w:rsidRPr="001775CE">
        <w:rPr>
          <w:rFonts w:ascii="Arial" w:hAnsi="Arial" w:cs="Arial"/>
        </w:rPr>
        <w:t xml:space="preserve"> (BCRP) et les </w:t>
      </w:r>
      <w:r w:rsidRPr="001775CE">
        <w:rPr>
          <w:rFonts w:ascii="Arial" w:hAnsi="Arial" w:cs="Arial"/>
          <w:i/>
        </w:rPr>
        <w:t>multi-</w:t>
      </w:r>
      <w:proofErr w:type="spellStart"/>
      <w:r w:rsidRPr="001775CE">
        <w:rPr>
          <w:rFonts w:ascii="Arial" w:hAnsi="Arial" w:cs="Arial"/>
          <w:i/>
        </w:rPr>
        <w:t>drug</w:t>
      </w:r>
      <w:proofErr w:type="spellEnd"/>
      <w:r w:rsidRPr="001775CE">
        <w:rPr>
          <w:rFonts w:ascii="Arial" w:hAnsi="Arial" w:cs="Arial"/>
          <w:i/>
        </w:rPr>
        <w:t xml:space="preserve"> </w:t>
      </w:r>
      <w:proofErr w:type="spellStart"/>
      <w:r w:rsidRPr="001775CE">
        <w:rPr>
          <w:rFonts w:ascii="Arial" w:hAnsi="Arial" w:cs="Arial"/>
          <w:i/>
        </w:rPr>
        <w:t>resistance</w:t>
      </w:r>
      <w:proofErr w:type="spellEnd"/>
      <w:r w:rsidRPr="001775CE">
        <w:rPr>
          <w:rFonts w:ascii="Arial" w:hAnsi="Arial" w:cs="Arial"/>
          <w:i/>
        </w:rPr>
        <w:t xml:space="preserve"> </w:t>
      </w:r>
      <w:proofErr w:type="spellStart"/>
      <w:r w:rsidRPr="001775CE">
        <w:rPr>
          <w:rFonts w:ascii="Arial" w:hAnsi="Arial" w:cs="Arial"/>
          <w:i/>
        </w:rPr>
        <w:t>proteins</w:t>
      </w:r>
      <w:proofErr w:type="spellEnd"/>
      <w:r w:rsidRPr="001775CE">
        <w:rPr>
          <w:rFonts w:ascii="Arial" w:hAnsi="Arial" w:cs="Arial"/>
        </w:rPr>
        <w:t xml:space="preserve"> (</w:t>
      </w:r>
      <w:proofErr w:type="spellStart"/>
      <w:r w:rsidRPr="001775CE">
        <w:rPr>
          <w:rFonts w:ascii="Arial" w:hAnsi="Arial" w:cs="Arial"/>
        </w:rPr>
        <w:t>MRPs</w:t>
      </w:r>
      <w:proofErr w:type="spellEnd"/>
      <w:r w:rsidRPr="001775CE">
        <w:rPr>
          <w:rFonts w:ascii="Arial" w:hAnsi="Arial" w:cs="Arial"/>
        </w:rPr>
        <w:t>)</w:t>
      </w:r>
      <w:r w:rsidRPr="001775CE">
        <w:rPr>
          <w:rFonts w:ascii="Arial" w:hAnsi="Arial" w:cs="Arial"/>
          <w:kern w:val="1"/>
        </w:rPr>
        <w:t xml:space="preserve"> L’approche protéomique ciblée par spectrométrie de masse </w:t>
      </w:r>
      <w:r w:rsidRPr="001775CE">
        <w:rPr>
          <w:rFonts w:ascii="Arial" w:hAnsi="Arial" w:cs="Arial"/>
        </w:rPr>
        <w:t>permettra d’évaluer l’expression des transporteurs ABC.</w:t>
      </w:r>
      <w:r w:rsidRPr="001775CE">
        <w:rPr>
          <w:rFonts w:ascii="Arial" w:hAnsi="Arial" w:cs="Arial"/>
          <w:kern w:val="1"/>
        </w:rPr>
        <w:t xml:space="preserve"> Un modèle murin complètera les études in vitro. </w:t>
      </w:r>
      <w:r w:rsidRPr="001775CE">
        <w:rPr>
          <w:rFonts w:ascii="Arial" w:hAnsi="Arial" w:cs="Arial"/>
        </w:rPr>
        <w:t xml:space="preserve">Des études sur </w:t>
      </w:r>
      <w:r>
        <w:rPr>
          <w:rFonts w:ascii="Arial" w:hAnsi="Arial" w:cs="Arial"/>
        </w:rPr>
        <w:t>cohorte</w:t>
      </w:r>
      <w:r w:rsidRPr="001775CE">
        <w:rPr>
          <w:rFonts w:ascii="Arial" w:hAnsi="Arial" w:cs="Arial"/>
        </w:rPr>
        <w:t xml:space="preserve"> de patients permettront de faire le lien entre les études précliniques et cliniques réalisées au sein de nos équipes de recherche. Cet élément « de la paillasse au lit du patient » est un point fort de notre Equipe de recherche. La maitrise et la connaissance de la variabilité pharmacocinétique sont des éléments importants pour préconiser des recommandations et améliorer le rapport bénéfice/risque. </w:t>
      </w:r>
    </w:p>
    <w:p w:rsidR="00D114EC" w:rsidRDefault="00D114EC"/>
    <w:p w:rsidR="00D114EC" w:rsidRDefault="00D114EC"/>
    <w:p w:rsidR="00D114EC" w:rsidRDefault="00D114EC"/>
    <w:sectPr w:rsidR="00D11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EC"/>
    <w:rsid w:val="00031FA7"/>
    <w:rsid w:val="00B01BE0"/>
    <w:rsid w:val="00B136DA"/>
    <w:rsid w:val="00D114EC"/>
    <w:rsid w:val="00EF6F82"/>
    <w:rsid w:val="00FE7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E4FD8-9485-4785-8FE0-9E54D2E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4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perek</dc:creator>
  <cp:keywords/>
  <dc:description/>
  <cp:lastModifiedBy>Elodie</cp:lastModifiedBy>
  <cp:revision>2</cp:revision>
  <dcterms:created xsi:type="dcterms:W3CDTF">2018-03-19T20:55:00Z</dcterms:created>
  <dcterms:modified xsi:type="dcterms:W3CDTF">2018-03-19T20:55:00Z</dcterms:modified>
</cp:coreProperties>
</file>